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144" w:line="259" w:lineRule="auto"/>
        <w:ind w:left="2733" w:firstLine="0"/>
        <w:rPr/>
      </w:pPr>
      <w:r w:rsidDel="00000000" w:rsidR="00000000" w:rsidRPr="00000000">
        <w:rPr/>
        <mc:AlternateContent>
          <mc:Choice Requires="wpg">
            <w:drawing>
              <wp:inline distB="0" distT="0" distL="0" distR="0">
                <wp:extent cx="2489200" cy="876300"/>
                <wp:effectExtent b="0" l="0" r="0" t="0"/>
                <wp:docPr id="1671" name=""/>
                <a:graphic>
                  <a:graphicData uri="http://schemas.microsoft.com/office/word/2010/wordprocessingGroup">
                    <wpg:wgp>
                      <wpg:cNvGrpSpPr/>
                      <wpg:grpSpPr>
                        <a:xfrm>
                          <a:off x="4101400" y="3341850"/>
                          <a:ext cx="2489200" cy="876300"/>
                          <a:chOff x="4101400" y="3341850"/>
                          <a:chExt cx="2489200" cy="876300"/>
                        </a:xfrm>
                      </wpg:grpSpPr>
                      <wpg:grpSp>
                        <wpg:cNvGrpSpPr/>
                        <wpg:grpSpPr>
                          <a:xfrm>
                            <a:off x="4101400" y="3341850"/>
                            <a:ext cx="2489200" cy="876300"/>
                            <a:chOff x="4101400" y="3341850"/>
                            <a:chExt cx="2489200" cy="876300"/>
                          </a:xfrm>
                        </wpg:grpSpPr>
                        <wps:wsp>
                          <wps:cNvSpPr/>
                          <wps:cNvPr id="3" name="Shape 3"/>
                          <wps:spPr>
                            <a:xfrm>
                              <a:off x="4101400" y="3341850"/>
                              <a:ext cx="2489200" cy="876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101400" y="3341850"/>
                              <a:ext cx="2489200" cy="876300"/>
                              <a:chOff x="4101400" y="3341850"/>
                              <a:chExt cx="2489200" cy="908711"/>
                            </a:xfrm>
                          </wpg:grpSpPr>
                          <wps:wsp>
                            <wps:cNvSpPr/>
                            <wps:cNvPr id="5" name="Shape 5"/>
                            <wps:spPr>
                              <a:xfrm>
                                <a:off x="4101400" y="3341850"/>
                                <a:ext cx="2489200" cy="908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101400" y="3341850"/>
                                <a:ext cx="2489200" cy="908711"/>
                                <a:chOff x="0" y="0"/>
                                <a:chExt cx="2489200" cy="908711"/>
                              </a:xfrm>
                            </wpg:grpSpPr>
                            <wps:wsp>
                              <wps:cNvSpPr/>
                              <wps:cNvPr id="7" name="Shape 7"/>
                              <wps:spPr>
                                <a:xfrm>
                                  <a:off x="0" y="0"/>
                                  <a:ext cx="2489200" cy="876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8" name="Shape 8"/>
                                <pic:cNvPicPr preferRelativeResize="0"/>
                              </pic:nvPicPr>
                              <pic:blipFill rotWithShape="1">
                                <a:blip r:embed="rId7">
                                  <a:alphaModFix/>
                                </a:blip>
                                <a:srcRect b="0" l="0" r="0" t="0"/>
                                <a:stretch/>
                              </pic:blipFill>
                              <pic:spPr>
                                <a:xfrm>
                                  <a:off x="0" y="0"/>
                                  <a:ext cx="2489200" cy="876300"/>
                                </a:xfrm>
                                <a:prstGeom prst="rect">
                                  <a:avLst/>
                                </a:prstGeom>
                                <a:noFill/>
                                <a:ln>
                                  <a:noFill/>
                                </a:ln>
                              </pic:spPr>
                            </pic:pic>
                            <wps:wsp>
                              <wps:cNvSpPr/>
                              <wps:cNvPr id="9" name="Shape 9"/>
                              <wps:spPr>
                                <a:xfrm>
                                  <a:off x="1236091" y="681078"/>
                                  <a:ext cx="42143" cy="227633"/>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t" bIns="0" lIns="0" spcFirstLastPara="1" rIns="0" wrap="square" tIns="0">
                                <a:noAutofit/>
                              </wps:bodyPr>
                            </wps:wsp>
                          </wpg:grpSp>
                        </wpg:grpSp>
                      </wpg:grpSp>
                    </wpg:wgp>
                  </a:graphicData>
                </a:graphic>
              </wp:inline>
            </w:drawing>
          </mc:Choice>
          <mc:Fallback>
            <w:drawing>
              <wp:inline distB="0" distT="0" distL="0" distR="0">
                <wp:extent cx="2489200" cy="876300"/>
                <wp:effectExtent b="0" l="0" r="0" t="0"/>
                <wp:docPr id="167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489200" cy="876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spacing w:after="158" w:line="259" w:lineRule="auto"/>
        <w:ind w:left="31" w:right="1" w:firstLine="0"/>
        <w:jc w:val="center"/>
        <w:rPr/>
      </w:pPr>
      <w:r w:rsidDel="00000000" w:rsidR="00000000" w:rsidRPr="00000000">
        <w:rPr>
          <w:b w:val="1"/>
          <w:rtl w:val="0"/>
        </w:rPr>
        <w:t xml:space="preserve">GRANT APPLICATION DUE DATES AND REVIEW DATES </w:t>
      </w:r>
      <w:r w:rsidDel="00000000" w:rsidR="00000000" w:rsidRPr="00000000">
        <w:rPr>
          <w:rtl w:val="0"/>
        </w:rPr>
      </w:r>
    </w:p>
    <w:p w:rsidR="00000000" w:rsidDel="00000000" w:rsidP="00000000" w:rsidRDefault="00000000" w:rsidRPr="00000000" w14:paraId="00000003">
      <w:pPr>
        <w:spacing w:after="158" w:line="259" w:lineRule="auto"/>
        <w:ind w:left="31" w:firstLine="0"/>
        <w:jc w:val="center"/>
        <w:rPr/>
      </w:pPr>
      <w:r w:rsidDel="00000000" w:rsidR="00000000" w:rsidRPr="00000000">
        <w:rPr>
          <w:b w:val="1"/>
          <w:rtl w:val="0"/>
        </w:rPr>
        <w:t xml:space="preserve">2024-2025 </w:t>
      </w:r>
      <w:r w:rsidDel="00000000" w:rsidR="00000000" w:rsidRPr="00000000">
        <w:rPr>
          <w:rtl w:val="0"/>
        </w:rPr>
      </w:r>
    </w:p>
    <w:p w:rsidR="00000000" w:rsidDel="00000000" w:rsidP="00000000" w:rsidRDefault="00000000" w:rsidRPr="00000000" w14:paraId="00000004">
      <w:pPr>
        <w:spacing w:after="184" w:lineRule="auto"/>
        <w:ind w:left="-5" w:firstLine="0"/>
        <w:rPr/>
      </w:pPr>
      <w:r w:rsidDel="00000000" w:rsidR="00000000" w:rsidRPr="00000000">
        <w:rPr>
          <w:rtl w:val="0"/>
        </w:rPr>
        <w:t xml:space="preserve">This year, the Chatham Education Foundation is accepting grant applications from Teachers and Staff, Building Principals, Supervisors and the District.    </w:t>
      </w:r>
    </w:p>
    <w:p w:rsidR="00000000" w:rsidDel="00000000" w:rsidP="00000000" w:rsidRDefault="00000000" w:rsidRPr="00000000" w14:paraId="00000005">
      <w:pPr>
        <w:numPr>
          <w:ilvl w:val="0"/>
          <w:numId w:val="1"/>
        </w:numPr>
        <w:ind w:left="720" w:hanging="360"/>
        <w:rPr/>
      </w:pPr>
      <w:r w:rsidDel="00000000" w:rsidR="00000000" w:rsidRPr="00000000">
        <w:rPr>
          <w:rtl w:val="0"/>
        </w:rPr>
        <w:t xml:space="preserve">The Assistant Superintendent of Curriculum and Instruction reviews and approves completed applications that have been </w:t>
      </w:r>
      <w:r w:rsidDel="00000000" w:rsidR="00000000" w:rsidRPr="00000000">
        <w:rPr>
          <w:rtl w:val="0"/>
        </w:rPr>
        <w:t xml:space="preserve">received</w:t>
      </w:r>
      <w:r w:rsidDel="00000000" w:rsidR="00000000" w:rsidRPr="00000000">
        <w:rPr>
          <w:rtl w:val="0"/>
        </w:rPr>
        <w:t xml:space="preserve">. </w:t>
      </w:r>
    </w:p>
    <w:p w:rsidR="00000000" w:rsidDel="00000000" w:rsidP="00000000" w:rsidRDefault="00000000" w:rsidRPr="00000000" w14:paraId="00000006">
      <w:pPr>
        <w:numPr>
          <w:ilvl w:val="0"/>
          <w:numId w:val="1"/>
        </w:numPr>
        <w:ind w:left="720" w:hanging="360"/>
        <w:rPr/>
      </w:pPr>
      <w:r w:rsidDel="00000000" w:rsidR="00000000" w:rsidRPr="00000000">
        <w:rPr>
          <w:rtl w:val="0"/>
        </w:rPr>
        <w:t xml:space="preserve">The CEF Board of Trustees reviews applications that have been approved by the Assistant Superintendent of Curriculum and Instruction.  Applicants will be notified following the next CEF Board meeting if their grant application was accepted or denied.    </w:t>
      </w:r>
    </w:p>
    <w:p w:rsidR="00000000" w:rsidDel="00000000" w:rsidP="00000000" w:rsidRDefault="00000000" w:rsidRPr="00000000" w14:paraId="00000007">
      <w:pPr>
        <w:numPr>
          <w:ilvl w:val="0"/>
          <w:numId w:val="1"/>
        </w:numPr>
        <w:ind w:left="720" w:hanging="360"/>
        <w:rPr/>
      </w:pPr>
      <w:r w:rsidDel="00000000" w:rsidR="00000000" w:rsidRPr="00000000">
        <w:rPr>
          <w:rtl w:val="0"/>
        </w:rPr>
        <w:t xml:space="preserve">Grants must be approved by the Board of Education following approval by the CEF Board.  Funds typically are released for grants upon BOE approval. </w:t>
      </w:r>
    </w:p>
    <w:p w:rsidR="00000000" w:rsidDel="00000000" w:rsidP="00000000" w:rsidRDefault="00000000" w:rsidRPr="00000000" w14:paraId="00000008">
      <w:pPr>
        <w:ind w:left="720" w:firstLine="0"/>
        <w:rPr/>
      </w:pPr>
      <w:r w:rsidDel="00000000" w:rsidR="00000000" w:rsidRPr="00000000">
        <w:rPr>
          <w:rtl w:val="0"/>
        </w:rPr>
      </w:r>
    </w:p>
    <w:p w:rsidR="00000000" w:rsidDel="00000000" w:rsidP="00000000" w:rsidRDefault="00000000" w:rsidRPr="00000000" w14:paraId="00000009">
      <w:pPr>
        <w:spacing w:after="163" w:lineRule="auto"/>
        <w:ind w:left="-5" w:firstLine="0"/>
        <w:rPr/>
      </w:pPr>
      <w:r w:rsidDel="00000000" w:rsidR="00000000" w:rsidRPr="00000000">
        <w:rPr>
          <w:rtl w:val="0"/>
        </w:rPr>
        <w:t xml:space="preserve">Prior to completing a grant application, please review our “Funding Guidelines and Grant Procedures”  on our website (www.chathamedfoundation.org).  </w:t>
      </w:r>
    </w:p>
    <w:p w:rsidR="00000000" w:rsidDel="00000000" w:rsidP="00000000" w:rsidRDefault="00000000" w:rsidRPr="00000000" w14:paraId="0000000A">
      <w:pPr>
        <w:spacing w:after="158" w:lineRule="auto"/>
        <w:ind w:left="-5" w:firstLine="0"/>
        <w:rPr/>
      </w:pPr>
      <w:r w:rsidDel="00000000" w:rsidR="00000000" w:rsidRPr="00000000">
        <w:rPr>
          <w:rtl w:val="0"/>
        </w:rPr>
        <w:t xml:space="preserve">CEF strives to fund as many quality applications as possible each year but operates on the financial generosity of the community and a limited funding budget.  CEF welcomes inquiries to discuss the viability of grant applications and projects. Please contact the Grants Committee at cefgrantscommittee@chathamedfoundation.org or Suzanne David at suzanne.david@chathamedfoundation.org with any questions.    </w:t>
      </w:r>
    </w:p>
    <w:p w:rsidR="00000000" w:rsidDel="00000000" w:rsidP="00000000" w:rsidRDefault="00000000" w:rsidRPr="00000000" w14:paraId="0000000B">
      <w:pPr>
        <w:spacing w:after="158" w:lineRule="auto"/>
        <w:ind w:left="-5" w:firstLine="0"/>
        <w:rPr/>
      </w:pPr>
      <w:r w:rsidDel="00000000" w:rsidR="00000000" w:rsidRPr="00000000">
        <w:rPr>
          <w:rtl w:val="0"/>
        </w:rPr>
      </w:r>
    </w:p>
    <w:p w:rsidR="00000000" w:rsidDel="00000000" w:rsidP="00000000" w:rsidRDefault="00000000" w:rsidRPr="00000000" w14:paraId="0000000C">
      <w:pPr>
        <w:spacing w:after="0" w:line="259" w:lineRule="auto"/>
        <w:ind w:left="0" w:firstLine="0"/>
        <w:jc w:val="center"/>
        <w:rPr>
          <w:b w:val="1"/>
        </w:rPr>
      </w:pPr>
      <w:r w:rsidDel="00000000" w:rsidR="00000000" w:rsidRPr="00000000">
        <w:rPr>
          <w:b w:val="1"/>
          <w:rtl w:val="0"/>
        </w:rPr>
        <w:t xml:space="preserve">APPLICATION TIMELINE </w:t>
      </w:r>
    </w:p>
    <w:p w:rsidR="00000000" w:rsidDel="00000000" w:rsidP="00000000" w:rsidRDefault="00000000" w:rsidRPr="00000000" w14:paraId="0000000D">
      <w:pPr>
        <w:spacing w:after="0" w:line="259" w:lineRule="auto"/>
        <w:ind w:left="0" w:firstLine="0"/>
        <w:jc w:val="center"/>
        <w:rPr>
          <w:b w:val="1"/>
        </w:rPr>
      </w:pPr>
      <w:r w:rsidDel="00000000" w:rsidR="00000000" w:rsidRPr="00000000">
        <w:rPr>
          <w:rtl w:val="0"/>
        </w:rPr>
      </w:r>
    </w:p>
    <w:tbl>
      <w:tblPr>
        <w:tblStyle w:val="Table1"/>
        <w:tblW w:w="9350.0" w:type="dxa"/>
        <w:jc w:val="left"/>
        <w:tblInd w:w="5.0" w:type="dxa"/>
        <w:tblLayout w:type="fixed"/>
        <w:tblLook w:val="0400"/>
      </w:tblPr>
      <w:tblGrid>
        <w:gridCol w:w="3115"/>
        <w:gridCol w:w="3120"/>
        <w:gridCol w:w="3115"/>
        <w:tblGridChange w:id="0">
          <w:tblGrid>
            <w:gridCol w:w="3115"/>
            <w:gridCol w:w="3120"/>
            <w:gridCol w:w="3115"/>
          </w:tblGrid>
        </w:tblGridChange>
      </w:tblGrid>
      <w:tr>
        <w:trPr>
          <w:cantSplit w:val="0"/>
          <w:trHeight w:val="278"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spacing w:after="0" w:line="259" w:lineRule="auto"/>
              <w:ind w:left="7" w:firstLine="0"/>
              <w:jc w:val="center"/>
              <w:rPr/>
            </w:pPr>
            <w:r w:rsidDel="00000000" w:rsidR="00000000" w:rsidRPr="00000000">
              <w:rPr>
                <w:b w:val="1"/>
                <w:rtl w:val="0"/>
              </w:rPr>
              <w:t xml:space="preserve">APPLICATION DEADLINE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spacing w:after="0" w:line="259" w:lineRule="auto"/>
              <w:ind w:left="2" w:firstLine="0"/>
              <w:jc w:val="center"/>
              <w:rPr/>
            </w:pPr>
            <w:r w:rsidDel="00000000" w:rsidR="00000000" w:rsidRPr="00000000">
              <w:rPr>
                <w:b w:val="1"/>
                <w:rtl w:val="0"/>
              </w:rPr>
              <w:t xml:space="preserve">CEF VOTE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spacing w:after="0" w:line="259" w:lineRule="auto"/>
              <w:ind w:left="0" w:right="2" w:firstLine="0"/>
              <w:jc w:val="center"/>
              <w:rPr/>
            </w:pPr>
            <w:r w:rsidDel="00000000" w:rsidR="00000000" w:rsidRPr="00000000">
              <w:rPr>
                <w:b w:val="1"/>
                <w:rtl w:val="0"/>
              </w:rPr>
              <w:t xml:space="preserve">BOE APPROVAL DATE </w:t>
            </w:r>
            <w:r w:rsidDel="00000000" w:rsidR="00000000" w:rsidRPr="00000000">
              <w:rPr>
                <w:rtl w:val="0"/>
              </w:rPr>
            </w:r>
          </w:p>
        </w:tc>
      </w:tr>
      <w:tr>
        <w:trPr>
          <w:cantSplit w:val="0"/>
          <w:trHeight w:val="278"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spacing w:after="0" w:line="259" w:lineRule="auto"/>
              <w:ind w:left="6" w:firstLine="0"/>
              <w:jc w:val="center"/>
              <w:rPr/>
            </w:pPr>
            <w:r w:rsidDel="00000000" w:rsidR="00000000" w:rsidRPr="00000000">
              <w:rPr>
                <w:rtl w:val="0"/>
              </w:rPr>
              <w:t xml:space="preserve">August 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spacing w:after="0" w:line="259" w:lineRule="auto"/>
              <w:ind w:left="2" w:firstLine="0"/>
              <w:jc w:val="center"/>
              <w:rPr/>
            </w:pPr>
            <w:r w:rsidDel="00000000" w:rsidR="00000000" w:rsidRPr="00000000">
              <w:rPr>
                <w:rtl w:val="0"/>
              </w:rPr>
              <w:t xml:space="preserve">September 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spacing w:after="0" w:line="259" w:lineRule="auto"/>
              <w:ind w:left="0" w:right="2" w:firstLine="0"/>
              <w:jc w:val="center"/>
              <w:rPr/>
            </w:pPr>
            <w:r w:rsidDel="00000000" w:rsidR="00000000" w:rsidRPr="00000000">
              <w:rPr>
                <w:rtl w:val="0"/>
              </w:rPr>
              <w:t xml:space="preserve">September 16</w:t>
            </w:r>
          </w:p>
        </w:tc>
      </w:tr>
      <w:tr>
        <w:trPr>
          <w:cantSplit w:val="0"/>
          <w:trHeight w:val="278"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spacing w:after="0" w:line="259" w:lineRule="auto"/>
              <w:ind w:left="6" w:firstLine="0"/>
              <w:jc w:val="center"/>
              <w:rPr/>
            </w:pPr>
            <w:r w:rsidDel="00000000" w:rsidR="00000000" w:rsidRPr="00000000">
              <w:rPr>
                <w:rtl w:val="0"/>
              </w:rPr>
              <w:t xml:space="preserve">October 18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spacing w:after="0" w:line="259" w:lineRule="auto"/>
              <w:ind w:left="2" w:firstLine="0"/>
              <w:jc w:val="center"/>
              <w:rPr/>
            </w:pPr>
            <w:r w:rsidDel="00000000" w:rsidR="00000000" w:rsidRPr="00000000">
              <w:rPr>
                <w:rtl w:val="0"/>
              </w:rPr>
              <w:t xml:space="preserve">November 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after="0" w:line="259" w:lineRule="auto"/>
              <w:ind w:left="0" w:right="2" w:firstLine="0"/>
              <w:jc w:val="center"/>
              <w:rPr/>
            </w:pPr>
            <w:r w:rsidDel="00000000" w:rsidR="00000000" w:rsidRPr="00000000">
              <w:rPr>
                <w:rtl w:val="0"/>
              </w:rPr>
              <w:t xml:space="preserve">December 9</w:t>
            </w:r>
          </w:p>
        </w:tc>
      </w:tr>
      <w:tr>
        <w:trPr>
          <w:cantSplit w:val="0"/>
          <w:trHeight w:val="278"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after="0" w:line="259" w:lineRule="auto"/>
              <w:ind w:left="6" w:firstLine="0"/>
              <w:jc w:val="center"/>
              <w:rPr/>
            </w:pPr>
            <w:r w:rsidDel="00000000" w:rsidR="00000000" w:rsidRPr="00000000">
              <w:rPr>
                <w:rtl w:val="0"/>
              </w:rPr>
              <w:t xml:space="preserve">January 17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spacing w:after="0" w:line="259" w:lineRule="auto"/>
              <w:ind w:left="2" w:firstLine="0"/>
              <w:jc w:val="center"/>
              <w:rPr/>
            </w:pPr>
            <w:r w:rsidDel="00000000" w:rsidR="00000000" w:rsidRPr="00000000">
              <w:rPr>
                <w:rtl w:val="0"/>
              </w:rPr>
              <w:t xml:space="preserve">February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spacing w:after="0" w:line="259" w:lineRule="auto"/>
              <w:ind w:left="0" w:right="3" w:firstLine="0"/>
              <w:jc w:val="center"/>
              <w:rPr/>
            </w:pPr>
            <w:r w:rsidDel="00000000" w:rsidR="00000000" w:rsidRPr="00000000">
              <w:rPr>
                <w:rtl w:val="0"/>
              </w:rPr>
              <w:t xml:space="preserve">March 24</w:t>
            </w:r>
          </w:p>
        </w:tc>
      </w:tr>
      <w:tr>
        <w:trPr>
          <w:cantSplit w:val="0"/>
          <w:trHeight w:val="278"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after="0" w:line="259" w:lineRule="auto"/>
              <w:ind w:left="6" w:firstLine="0"/>
              <w:jc w:val="center"/>
              <w:rPr/>
            </w:pPr>
            <w:r w:rsidDel="00000000" w:rsidR="00000000" w:rsidRPr="00000000">
              <w:rPr>
                <w:rtl w:val="0"/>
              </w:rPr>
              <w:t xml:space="preserve">March 21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spacing w:after="0" w:line="259" w:lineRule="auto"/>
              <w:ind w:left="2" w:firstLine="0"/>
              <w:jc w:val="center"/>
              <w:rPr/>
            </w:pPr>
            <w:r w:rsidDel="00000000" w:rsidR="00000000" w:rsidRPr="00000000">
              <w:rPr>
                <w:rtl w:val="0"/>
              </w:rPr>
              <w:t xml:space="preserve">April 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after="0" w:line="259" w:lineRule="auto"/>
              <w:ind w:left="0" w:right="3" w:firstLine="0"/>
              <w:jc w:val="center"/>
              <w:rPr/>
            </w:pPr>
            <w:r w:rsidDel="00000000" w:rsidR="00000000" w:rsidRPr="00000000">
              <w:rPr>
                <w:rtl w:val="0"/>
              </w:rPr>
              <w:t xml:space="preserve">April 21</w:t>
            </w:r>
          </w:p>
        </w:tc>
      </w:tr>
      <w:tr>
        <w:trPr>
          <w:cantSplit w:val="0"/>
          <w:trHeight w:val="278"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spacing w:after="0" w:line="259" w:lineRule="auto"/>
              <w:ind w:left="6" w:firstLine="0"/>
              <w:jc w:val="center"/>
              <w:rPr/>
            </w:pPr>
            <w:r w:rsidDel="00000000" w:rsidR="00000000" w:rsidRPr="00000000">
              <w:rPr>
                <w:rtl w:val="0"/>
              </w:rPr>
              <w:t xml:space="preserve">August 22, 2005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after="0" w:line="259" w:lineRule="auto"/>
              <w:ind w:left="2" w:firstLine="0"/>
              <w:jc w:val="center"/>
              <w:rPr/>
            </w:pPr>
            <w:r w:rsidDel="00000000" w:rsidR="00000000" w:rsidRPr="00000000">
              <w:rPr>
                <w:rtl w:val="0"/>
              </w:rPr>
              <w:t xml:space="preserve">September 2025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after="0" w:line="259" w:lineRule="auto"/>
              <w:ind w:left="0" w:right="3" w:firstLine="0"/>
              <w:jc w:val="center"/>
              <w:rPr/>
            </w:pPr>
            <w:r w:rsidDel="00000000" w:rsidR="00000000" w:rsidRPr="00000000">
              <w:rPr>
                <w:rtl w:val="0"/>
              </w:rPr>
              <w:t xml:space="preserve">October 2025</w:t>
            </w:r>
          </w:p>
        </w:tc>
      </w:tr>
    </w:tbl>
    <w:p w:rsidR="00000000" w:rsidDel="00000000" w:rsidP="00000000" w:rsidRDefault="00000000" w:rsidRPr="00000000" w14:paraId="00000020">
      <w:pPr>
        <w:spacing w:after="16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1">
      <w:pPr>
        <w:spacing w:after="160" w:line="259" w:lineRule="auto"/>
        <w:ind w:left="0" w:firstLine="0"/>
        <w:rPr/>
      </w:pPr>
      <w:r w:rsidDel="00000000" w:rsidR="00000000" w:rsidRPr="00000000">
        <w:rPr>
          <w:rtl w:val="0"/>
        </w:rPr>
      </w:r>
    </w:p>
    <w:p w:rsidR="00000000" w:rsidDel="00000000" w:rsidP="00000000" w:rsidRDefault="00000000" w:rsidRPr="00000000" w14:paraId="00000022">
      <w:pPr>
        <w:spacing w:after="122" w:line="259" w:lineRule="auto"/>
        <w:ind w:left="0" w:firstLine="0"/>
        <w:rPr/>
      </w:pPr>
      <w:r w:rsidDel="00000000" w:rsidR="00000000" w:rsidRPr="00000000">
        <w:rPr>
          <w:rtl w:val="0"/>
        </w:rPr>
        <w:t xml:space="preserve"> </w:t>
      </w:r>
    </w:p>
    <w:p w:rsidR="00000000" w:rsidDel="00000000" w:rsidP="00000000" w:rsidRDefault="00000000" w:rsidRPr="00000000" w14:paraId="00000023">
      <w:pPr>
        <w:spacing w:after="0" w:line="259" w:lineRule="auto"/>
        <w:ind w:left="0" w:firstLine="0"/>
        <w:rPr/>
      </w:pPr>
      <w:r w:rsidDel="00000000" w:rsidR="00000000" w:rsidRPr="00000000">
        <w:rPr>
          <w:sz w:val="18"/>
          <w:szCs w:val="18"/>
          <w:rtl w:val="0"/>
        </w:rPr>
        <w:t xml:space="preserve">Updated August 1, 2024</w:t>
      </w:r>
      <w:r w:rsidDel="00000000" w:rsidR="00000000" w:rsidRPr="00000000">
        <w:rPr>
          <w:rtl w:val="0"/>
        </w:rPr>
      </w:r>
    </w:p>
    <w:sectPr>
      <w:pgSz w:h="15840" w:w="12240" w:orient="portrait"/>
      <w:pgMar w:bottom="1440" w:top="380" w:left="1452" w:right="144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720"/>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2"/>
        <w:szCs w:val="22"/>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2"/>
        <w:szCs w:val="22"/>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2"/>
        <w:szCs w:val="22"/>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2"/>
        <w:szCs w:val="22"/>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2"/>
        <w:szCs w:val="22"/>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8" w:line="257"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8" w:line="257" w:lineRule="auto"/>
      <w:ind w:left="10" w:hanging="10"/>
    </w:pPr>
    <w:rPr>
      <w:rFonts w:ascii="Calibri" w:cs="Calibri" w:eastAsia="Calibri" w:hAnsi="Calibri"/>
      <w:color w:val="000000"/>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customStyle="1">
    <w:name w:val="TableGrid"/>
    <w:tblPr>
      <w:tblCellMar>
        <w:top w:w="0.0" w:type="dxa"/>
        <w:left w:w="0.0" w:type="dxa"/>
        <w:bottom w:w="0.0" w:type="dxa"/>
        <w:right w:w="0.0" w:type="dxa"/>
      </w:tblCellMar>
    </w:tblPr>
  </w:style>
  <w:style w:type="character" w:styleId="Hyperlink">
    <w:name w:val="Hyperlink"/>
    <w:basedOn w:val="DefaultParagraphFont"/>
    <w:uiPriority w:val="99"/>
    <w:unhideWhenUsed w:val="1"/>
    <w:rsid w:val="009D235D"/>
    <w:rPr>
      <w:color w:val="0563c1" w:themeColor="hyperlink"/>
      <w:u w:val="single"/>
    </w:rPr>
  </w:style>
  <w:style w:type="character" w:styleId="UnresolvedMention">
    <w:name w:val="Unresolved Mention"/>
    <w:basedOn w:val="DefaultParagraphFont"/>
    <w:uiPriority w:val="99"/>
    <w:semiHidden w:val="1"/>
    <w:unhideWhenUsed w:val="1"/>
    <w:rsid w:val="009D235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6.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6.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6.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eSJqFYDdUnrUTc1NY7eOs1tYbg==">CgMxLjA4AGoiChRzdWdnZXN0LjVybmFxbWVjZ2NiaxIKUHVqYSBTd2FteWoiChRzdWdnZXN0Lnd5a3NuazUyYzZwbxIKUHVqYSBTd2FteWohChNzdWdnZXN0LjE2ajhkNDExaHJpEgpQdWphIFN3YW15ciExZFV2QmZXS0p6ajdZWWh5d3FCdmdxR05vU1FKcXp0RzY=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2021-07-24T18:32:00Z</dcterms:created>
  <dc:creator>Cheryl Whitney</dc:creator>
</cp:coreProperties>
</file>